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85AAD" w14:textId="77777777" w:rsidR="00E22C86" w:rsidRDefault="00C82C49" w:rsidP="00E22C86">
      <w:pPr>
        <w:pStyle w:val="Subtitle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Inbound Transfers </w:t>
      </w:r>
      <w:r w:rsidR="00C41619">
        <w:rPr>
          <w:rFonts w:asciiTheme="minorHAnsi" w:hAnsiTheme="minorHAnsi" w:cstheme="minorHAnsi"/>
          <w:szCs w:val="22"/>
        </w:rPr>
        <w:t xml:space="preserve">of Principal Investigator Awards </w:t>
      </w:r>
      <w:r>
        <w:rPr>
          <w:rFonts w:asciiTheme="minorHAnsi" w:hAnsiTheme="minorHAnsi" w:cstheme="minorHAnsi"/>
          <w:szCs w:val="22"/>
        </w:rPr>
        <w:t>to USC</w:t>
      </w:r>
    </w:p>
    <w:p w14:paraId="31AB5732" w14:textId="77777777" w:rsidR="00903CEE" w:rsidRDefault="00903CEE" w:rsidP="00E22C86">
      <w:pPr>
        <w:pStyle w:val="Subtitle"/>
        <w:jc w:val="left"/>
        <w:rPr>
          <w:rFonts w:asciiTheme="minorHAnsi" w:hAnsiTheme="minorHAnsi" w:cstheme="minorHAnsi"/>
          <w:szCs w:val="22"/>
        </w:rPr>
      </w:pPr>
    </w:p>
    <w:p w14:paraId="153CE36C" w14:textId="77777777" w:rsidR="00903CEE" w:rsidRDefault="00903CEE" w:rsidP="00903CEE">
      <w:pPr>
        <w:pStyle w:val="Subtitle"/>
        <w:numPr>
          <w:ilvl w:val="0"/>
          <w:numId w:val="4"/>
        </w:numPr>
        <w:ind w:left="360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Advance </w:t>
      </w:r>
      <w:r w:rsidR="007D11FB">
        <w:rPr>
          <w:rFonts w:asciiTheme="minorHAnsi" w:hAnsiTheme="minorHAnsi" w:cstheme="minorHAnsi"/>
          <w:szCs w:val="22"/>
        </w:rPr>
        <w:t xml:space="preserve">Inbound </w:t>
      </w:r>
      <w:r>
        <w:rPr>
          <w:rFonts w:asciiTheme="minorHAnsi" w:hAnsiTheme="minorHAnsi" w:cstheme="minorHAnsi"/>
          <w:szCs w:val="22"/>
        </w:rPr>
        <w:t>Assessment</w:t>
      </w:r>
    </w:p>
    <w:p w14:paraId="5BED59EF" w14:textId="77777777" w:rsidR="00903CEE" w:rsidRDefault="00903CEE" w:rsidP="00903CEE">
      <w:pPr>
        <w:pStyle w:val="Subtitle"/>
        <w:jc w:val="left"/>
        <w:rPr>
          <w:rFonts w:asciiTheme="minorHAnsi" w:hAnsiTheme="minorHAnsi" w:cstheme="minorHAnsi"/>
          <w:szCs w:val="22"/>
        </w:rPr>
      </w:pPr>
    </w:p>
    <w:p w14:paraId="3BA00C67" w14:textId="77777777" w:rsidR="00903CEE" w:rsidRPr="00E22C86" w:rsidRDefault="00903CEE" w:rsidP="00903CEE">
      <w:pPr>
        <w:pStyle w:val="Subtitle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Prior to extending an offer to a </w:t>
      </w:r>
      <w:r w:rsidR="00C41619">
        <w:rPr>
          <w:rFonts w:asciiTheme="minorHAnsi" w:hAnsiTheme="minorHAnsi" w:cstheme="minorHAnsi"/>
          <w:szCs w:val="22"/>
        </w:rPr>
        <w:t xml:space="preserve">faculty </w:t>
      </w:r>
      <w:r>
        <w:rPr>
          <w:rFonts w:asciiTheme="minorHAnsi" w:hAnsiTheme="minorHAnsi" w:cstheme="minorHAnsi"/>
          <w:szCs w:val="22"/>
        </w:rPr>
        <w:t xml:space="preserve">candidate transferring awards to USC, the school should conduct an advance assessment of existing contracts and </w:t>
      </w:r>
      <w:r w:rsidR="00C41619">
        <w:rPr>
          <w:rFonts w:asciiTheme="minorHAnsi" w:hAnsiTheme="minorHAnsi" w:cstheme="minorHAnsi"/>
          <w:szCs w:val="22"/>
        </w:rPr>
        <w:t>grants at the prior institution</w:t>
      </w:r>
      <w:r>
        <w:rPr>
          <w:rFonts w:asciiTheme="minorHAnsi" w:hAnsiTheme="minorHAnsi" w:cstheme="minorHAnsi"/>
          <w:szCs w:val="22"/>
        </w:rPr>
        <w:t xml:space="preserve">.  The purpose is to </w:t>
      </w:r>
      <w:r w:rsidR="00C41619">
        <w:rPr>
          <w:rFonts w:asciiTheme="minorHAnsi" w:hAnsiTheme="minorHAnsi" w:cstheme="minorHAnsi"/>
          <w:szCs w:val="22"/>
        </w:rPr>
        <w:t>evaluate</w:t>
      </w:r>
      <w:r>
        <w:rPr>
          <w:rFonts w:asciiTheme="minorHAnsi" w:hAnsiTheme="minorHAnsi" w:cstheme="minorHAnsi"/>
          <w:szCs w:val="22"/>
        </w:rPr>
        <w:t xml:space="preserve"> the funds</w:t>
      </w:r>
      <w:r w:rsidR="00C41619">
        <w:rPr>
          <w:rFonts w:asciiTheme="minorHAnsi" w:hAnsiTheme="minorHAnsi" w:cstheme="minorHAnsi"/>
          <w:szCs w:val="22"/>
        </w:rPr>
        <w:t xml:space="preserve"> and activities</w:t>
      </w:r>
      <w:r>
        <w:rPr>
          <w:rFonts w:asciiTheme="minorHAnsi" w:hAnsiTheme="minorHAnsi" w:cstheme="minorHAnsi"/>
          <w:szCs w:val="22"/>
        </w:rPr>
        <w:t xml:space="preserve"> that would realistically come to USC, recognizing that awards are made to institutions (not individuals), and that research data, materials and equipment are owned by the prior institution.   </w:t>
      </w:r>
    </w:p>
    <w:p w14:paraId="06089873" w14:textId="77777777" w:rsidR="00D25611" w:rsidRDefault="00D25611" w:rsidP="00E22C86">
      <w:pPr>
        <w:pStyle w:val="Subtitle"/>
        <w:jc w:val="left"/>
        <w:rPr>
          <w:rFonts w:asciiTheme="minorHAnsi" w:hAnsiTheme="minorHAnsi" w:cstheme="minorHAnsi"/>
          <w:b w:val="0"/>
          <w:szCs w:val="22"/>
        </w:rPr>
      </w:pPr>
    </w:p>
    <w:p w14:paraId="12CD1CC4" w14:textId="77777777" w:rsidR="007D11FB" w:rsidRDefault="00C82C49" w:rsidP="00C065E4">
      <w:pPr>
        <w:rPr>
          <w:rFonts w:asciiTheme="minorHAnsi" w:hAnsiTheme="minorHAnsi" w:cstheme="minorHAnsi"/>
          <w:szCs w:val="22"/>
        </w:rPr>
      </w:pPr>
      <w:r w:rsidRPr="00C82C49">
        <w:rPr>
          <w:rFonts w:asciiTheme="minorHAnsi" w:hAnsiTheme="minorHAnsi" w:cstheme="minorHAnsi"/>
          <w:szCs w:val="22"/>
        </w:rPr>
        <w:t>Th</w:t>
      </w:r>
      <w:r w:rsidR="00903CEE">
        <w:rPr>
          <w:rFonts w:asciiTheme="minorHAnsi" w:hAnsiTheme="minorHAnsi" w:cstheme="minorHAnsi"/>
          <w:szCs w:val="22"/>
        </w:rPr>
        <w:t>e</w:t>
      </w:r>
      <w:r w:rsidRPr="00C82C49">
        <w:rPr>
          <w:rFonts w:asciiTheme="minorHAnsi" w:hAnsiTheme="minorHAnsi" w:cstheme="minorHAnsi"/>
          <w:szCs w:val="22"/>
        </w:rPr>
        <w:t xml:space="preserve"> </w:t>
      </w:r>
      <w:r w:rsidR="0011515B">
        <w:rPr>
          <w:rFonts w:asciiTheme="minorHAnsi" w:hAnsiTheme="minorHAnsi" w:cstheme="minorHAnsi"/>
          <w:szCs w:val="22"/>
        </w:rPr>
        <w:t xml:space="preserve">Inbound </w:t>
      </w:r>
      <w:r w:rsidRPr="00C82C49">
        <w:rPr>
          <w:rFonts w:asciiTheme="minorHAnsi" w:hAnsiTheme="minorHAnsi" w:cstheme="minorHAnsi"/>
          <w:szCs w:val="22"/>
        </w:rPr>
        <w:t xml:space="preserve">Assessment should be completed </w:t>
      </w:r>
      <w:r w:rsidR="0011515B">
        <w:rPr>
          <w:rFonts w:asciiTheme="minorHAnsi" w:hAnsiTheme="minorHAnsi" w:cstheme="minorHAnsi"/>
          <w:szCs w:val="22"/>
        </w:rPr>
        <w:t xml:space="preserve">by </w:t>
      </w:r>
      <w:r w:rsidR="00903CEE">
        <w:rPr>
          <w:rFonts w:asciiTheme="minorHAnsi" w:hAnsiTheme="minorHAnsi" w:cstheme="minorHAnsi"/>
          <w:szCs w:val="22"/>
        </w:rPr>
        <w:t>the school and/or department based on public information sources along with information contained on the candidate’s C.V. and application</w:t>
      </w:r>
      <w:r w:rsidRPr="00C82C49">
        <w:rPr>
          <w:rFonts w:asciiTheme="minorHAnsi" w:hAnsiTheme="minorHAnsi" w:cstheme="minorHAnsi"/>
          <w:szCs w:val="22"/>
        </w:rPr>
        <w:t>.</w:t>
      </w:r>
      <w:r w:rsidR="00903CEE">
        <w:rPr>
          <w:rFonts w:asciiTheme="minorHAnsi" w:hAnsiTheme="minorHAnsi" w:cstheme="minorHAnsi"/>
          <w:szCs w:val="22"/>
        </w:rPr>
        <w:t xml:space="preserve">  </w:t>
      </w:r>
      <w:r w:rsidR="007D11FB">
        <w:rPr>
          <w:rFonts w:asciiTheme="minorHAnsi" w:hAnsiTheme="minorHAnsi" w:cstheme="minorHAnsi"/>
          <w:szCs w:val="22"/>
        </w:rPr>
        <w:t xml:space="preserve">The school should make a qualititative assessment – taking into account all available information – of the likelhood that the award would transfer to USC, and the challenges associated with transferring the award.  </w:t>
      </w:r>
    </w:p>
    <w:p w14:paraId="61D54C64" w14:textId="77777777" w:rsidR="007D11FB" w:rsidRDefault="007D11FB" w:rsidP="00C065E4">
      <w:pPr>
        <w:rPr>
          <w:rFonts w:asciiTheme="minorHAnsi" w:hAnsiTheme="minorHAnsi" w:cstheme="minorHAnsi"/>
          <w:szCs w:val="22"/>
        </w:rPr>
      </w:pPr>
    </w:p>
    <w:p w14:paraId="4EE07337" w14:textId="3BE8D069" w:rsidR="00903CEE" w:rsidRPr="007D11FB" w:rsidRDefault="00903CEE" w:rsidP="00C065E4">
      <w:pPr>
        <w:rPr>
          <w:rFonts w:asciiTheme="minorHAnsi" w:hAnsiTheme="minorHAnsi" w:cstheme="minorHAnsi"/>
          <w:szCs w:val="22"/>
          <w:u w:val="single"/>
        </w:rPr>
      </w:pPr>
      <w:r w:rsidRPr="007D11FB">
        <w:rPr>
          <w:rFonts w:asciiTheme="minorHAnsi" w:hAnsiTheme="minorHAnsi" w:cstheme="minorHAnsi"/>
          <w:szCs w:val="22"/>
          <w:u w:val="single"/>
        </w:rPr>
        <w:t>The school should not ask the candidate to provide confidential information, such as award documents</w:t>
      </w:r>
      <w:r w:rsidR="00D5084F">
        <w:rPr>
          <w:rFonts w:asciiTheme="minorHAnsi" w:hAnsiTheme="minorHAnsi" w:cstheme="minorHAnsi"/>
          <w:szCs w:val="22"/>
          <w:u w:val="single"/>
        </w:rPr>
        <w:t xml:space="preserve"> or personnel information about other employees of the prior institution</w:t>
      </w:r>
      <w:r w:rsidRPr="007D11FB">
        <w:rPr>
          <w:rFonts w:asciiTheme="minorHAnsi" w:hAnsiTheme="minorHAnsi" w:cstheme="minorHAnsi"/>
          <w:szCs w:val="22"/>
          <w:u w:val="single"/>
        </w:rPr>
        <w:t xml:space="preserve">.  </w:t>
      </w:r>
    </w:p>
    <w:p w14:paraId="13B0EB7C" w14:textId="77777777" w:rsidR="00903CEE" w:rsidRDefault="00903CEE" w:rsidP="00C065E4">
      <w:pPr>
        <w:rPr>
          <w:rFonts w:asciiTheme="minorHAnsi" w:hAnsiTheme="minorHAnsi" w:cstheme="minorHAnsi"/>
          <w:szCs w:val="22"/>
        </w:rPr>
      </w:pPr>
    </w:p>
    <w:p w14:paraId="0546BA1C" w14:textId="6D9020BC" w:rsidR="0028055C" w:rsidRDefault="00903CEE" w:rsidP="007D11F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7D11FB">
        <w:rPr>
          <w:rFonts w:asciiTheme="minorHAnsi" w:hAnsiTheme="minorHAnsi" w:cstheme="minorHAnsi"/>
          <w:szCs w:val="22"/>
        </w:rPr>
        <w:t xml:space="preserve">Upon completion, the </w:t>
      </w:r>
      <w:r w:rsidR="007D11FB">
        <w:rPr>
          <w:rFonts w:asciiTheme="minorHAnsi" w:hAnsiTheme="minorHAnsi" w:cstheme="minorHAnsi"/>
          <w:szCs w:val="22"/>
        </w:rPr>
        <w:t>Advance Inbound Assessment</w:t>
      </w:r>
      <w:r w:rsidRPr="007D11FB">
        <w:rPr>
          <w:rFonts w:asciiTheme="minorHAnsi" w:hAnsiTheme="minorHAnsi" w:cstheme="minorHAnsi"/>
          <w:szCs w:val="22"/>
        </w:rPr>
        <w:t xml:space="preserve"> should be reviewed and approved by the Vice Dean for Faculty affairs.  If the expect</w:t>
      </w:r>
      <w:r w:rsidR="00C41619">
        <w:rPr>
          <w:rFonts w:asciiTheme="minorHAnsi" w:hAnsiTheme="minorHAnsi" w:cstheme="minorHAnsi"/>
          <w:szCs w:val="22"/>
        </w:rPr>
        <w:t>ed</w:t>
      </w:r>
      <w:r w:rsidRPr="007D11FB">
        <w:rPr>
          <w:rFonts w:asciiTheme="minorHAnsi" w:hAnsiTheme="minorHAnsi" w:cstheme="minorHAnsi"/>
          <w:szCs w:val="22"/>
        </w:rPr>
        <w:t xml:space="preserve"> total dollar transfer exceeds $5 million</w:t>
      </w:r>
      <w:r w:rsidR="007D11FB">
        <w:rPr>
          <w:rFonts w:asciiTheme="minorHAnsi" w:hAnsiTheme="minorHAnsi" w:cstheme="minorHAnsi"/>
          <w:szCs w:val="22"/>
        </w:rPr>
        <w:t>, the Vice President of</w:t>
      </w:r>
      <w:r w:rsidR="002B0A45" w:rsidRPr="00E22C86">
        <w:rPr>
          <w:rFonts w:asciiTheme="minorHAnsi" w:hAnsiTheme="minorHAnsi" w:cstheme="minorHAnsi"/>
          <w:szCs w:val="22"/>
        </w:rPr>
        <w:t xml:space="preserve"> Research</w:t>
      </w:r>
      <w:r w:rsidR="002B0A45">
        <w:rPr>
          <w:rFonts w:asciiTheme="minorHAnsi" w:hAnsiTheme="minorHAnsi" w:cstheme="minorHAnsi"/>
          <w:szCs w:val="22"/>
        </w:rPr>
        <w:t xml:space="preserve"> </w:t>
      </w:r>
      <w:r w:rsidR="007D11FB">
        <w:rPr>
          <w:rFonts w:asciiTheme="minorHAnsi" w:hAnsiTheme="minorHAnsi" w:cstheme="minorHAnsi"/>
          <w:szCs w:val="22"/>
        </w:rPr>
        <w:t>must also review and approve the assessment.</w:t>
      </w:r>
    </w:p>
    <w:p w14:paraId="4D44CF45" w14:textId="31FB184C" w:rsidR="00D5084F" w:rsidRDefault="00D5084F" w:rsidP="007D11F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Taking the assessment into consideration, the school should carefully consider an appropriate offer, aligning space and resources with the expected size of the incoming program.</w:t>
      </w:r>
    </w:p>
    <w:p w14:paraId="055E7148" w14:textId="77777777" w:rsidR="007D11FB" w:rsidRDefault="00F63220" w:rsidP="007D11FB">
      <w:pPr>
        <w:pStyle w:val="BodyText3"/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As soon as </w:t>
      </w:r>
      <w:r w:rsidR="0028055C">
        <w:rPr>
          <w:rFonts w:asciiTheme="minorHAnsi" w:hAnsiTheme="minorHAnsi" w:cstheme="minorHAnsi"/>
          <w:szCs w:val="22"/>
        </w:rPr>
        <w:t xml:space="preserve">an offer is extended and accepted by the faculty recruit, </w:t>
      </w:r>
      <w:r>
        <w:rPr>
          <w:rFonts w:asciiTheme="minorHAnsi" w:hAnsiTheme="minorHAnsi" w:cstheme="minorHAnsi"/>
          <w:szCs w:val="22"/>
        </w:rPr>
        <w:t xml:space="preserve">the department chair and/or the Vice Dean for Faculty affairs should </w:t>
      </w:r>
      <w:r w:rsidR="0028055C">
        <w:rPr>
          <w:rFonts w:asciiTheme="minorHAnsi" w:hAnsiTheme="minorHAnsi" w:cstheme="minorHAnsi"/>
          <w:szCs w:val="22"/>
        </w:rPr>
        <w:t>p</w:t>
      </w:r>
      <w:r w:rsidR="00EE4271" w:rsidRPr="006F3B9D">
        <w:rPr>
          <w:rFonts w:asciiTheme="minorHAnsi" w:hAnsiTheme="minorHAnsi" w:cstheme="minorHAnsi"/>
          <w:szCs w:val="22"/>
        </w:rPr>
        <w:t xml:space="preserve">rovide the approved </w:t>
      </w:r>
      <w:r w:rsidR="002B0A45">
        <w:rPr>
          <w:rFonts w:asciiTheme="minorHAnsi" w:hAnsiTheme="minorHAnsi" w:cstheme="minorHAnsi"/>
          <w:szCs w:val="22"/>
        </w:rPr>
        <w:t>Inbound</w:t>
      </w:r>
      <w:r w:rsidR="00EE4271" w:rsidRPr="006F3B9D">
        <w:rPr>
          <w:rFonts w:asciiTheme="minorHAnsi" w:hAnsiTheme="minorHAnsi" w:cstheme="minorHAnsi"/>
          <w:szCs w:val="22"/>
        </w:rPr>
        <w:t xml:space="preserve"> Assessment to</w:t>
      </w:r>
      <w:r w:rsidR="00944769" w:rsidRPr="006F3B9D">
        <w:rPr>
          <w:rFonts w:asciiTheme="minorHAnsi" w:hAnsiTheme="minorHAnsi" w:cstheme="minorHAnsi"/>
          <w:szCs w:val="22"/>
        </w:rPr>
        <w:t xml:space="preserve"> </w:t>
      </w:r>
      <w:r w:rsidR="00EE4271" w:rsidRPr="006F3B9D">
        <w:rPr>
          <w:rFonts w:asciiTheme="minorHAnsi" w:hAnsiTheme="minorHAnsi" w:cstheme="minorHAnsi"/>
          <w:szCs w:val="22"/>
        </w:rPr>
        <w:t>the</w:t>
      </w:r>
      <w:r w:rsidR="00944769" w:rsidRPr="006F3B9D">
        <w:rPr>
          <w:rFonts w:asciiTheme="minorHAnsi" w:hAnsiTheme="minorHAnsi" w:cstheme="minorHAnsi"/>
          <w:szCs w:val="22"/>
        </w:rPr>
        <w:t xml:space="preserve"> Research Administrator </w:t>
      </w:r>
      <w:r w:rsidR="006F3B9D">
        <w:rPr>
          <w:rFonts w:asciiTheme="minorHAnsi" w:hAnsiTheme="minorHAnsi" w:cstheme="minorHAnsi"/>
          <w:szCs w:val="22"/>
        </w:rPr>
        <w:t xml:space="preserve">(RA) </w:t>
      </w:r>
      <w:r w:rsidR="002762D0" w:rsidRPr="006F3B9D">
        <w:rPr>
          <w:rFonts w:asciiTheme="minorHAnsi" w:hAnsiTheme="minorHAnsi" w:cstheme="minorHAnsi"/>
          <w:szCs w:val="22"/>
        </w:rPr>
        <w:t xml:space="preserve">handling </w:t>
      </w:r>
      <w:r w:rsidR="00CD29ED" w:rsidRPr="006F3B9D">
        <w:rPr>
          <w:rFonts w:asciiTheme="minorHAnsi" w:hAnsiTheme="minorHAnsi" w:cstheme="minorHAnsi"/>
          <w:szCs w:val="22"/>
        </w:rPr>
        <w:t>the award transfer(s)</w:t>
      </w:r>
      <w:r w:rsidR="007D11FB">
        <w:rPr>
          <w:rFonts w:asciiTheme="minorHAnsi" w:hAnsiTheme="minorHAnsi" w:cstheme="minorHAnsi"/>
          <w:szCs w:val="22"/>
        </w:rPr>
        <w:t xml:space="preserve">, who will be responsible for coordinating all transfer steps.   </w:t>
      </w:r>
      <w:r w:rsidR="00E22C86" w:rsidRPr="006F3B9D">
        <w:rPr>
          <w:rFonts w:asciiTheme="minorHAnsi" w:hAnsiTheme="minorHAnsi" w:cstheme="minorHAnsi"/>
          <w:szCs w:val="22"/>
        </w:rPr>
        <w:t xml:space="preserve">  </w:t>
      </w:r>
    </w:p>
    <w:p w14:paraId="132C97F9" w14:textId="77777777" w:rsidR="007D11FB" w:rsidRDefault="007D11FB" w:rsidP="007D11FB">
      <w:pPr>
        <w:pStyle w:val="BodyText3"/>
        <w:rPr>
          <w:rFonts w:asciiTheme="minorHAnsi" w:hAnsiTheme="minorHAnsi" w:cstheme="minorHAnsi"/>
          <w:szCs w:val="22"/>
        </w:rPr>
      </w:pPr>
    </w:p>
    <w:p w14:paraId="30CEE381" w14:textId="77777777" w:rsidR="007D11FB" w:rsidRPr="007D11FB" w:rsidRDefault="007D11FB" w:rsidP="007D11FB">
      <w:pPr>
        <w:pStyle w:val="BodyText3"/>
        <w:numPr>
          <w:ilvl w:val="0"/>
          <w:numId w:val="4"/>
        </w:numPr>
        <w:ind w:left="360"/>
        <w:rPr>
          <w:rFonts w:asciiTheme="minorHAnsi" w:hAnsiTheme="minorHAnsi" w:cstheme="minorHAnsi"/>
          <w:b/>
          <w:szCs w:val="22"/>
        </w:rPr>
      </w:pPr>
      <w:r w:rsidRPr="007D11FB">
        <w:rPr>
          <w:rFonts w:asciiTheme="minorHAnsi" w:hAnsiTheme="minorHAnsi" w:cstheme="minorHAnsi"/>
          <w:b/>
          <w:szCs w:val="22"/>
        </w:rPr>
        <w:t xml:space="preserve">Executing </w:t>
      </w:r>
      <w:r>
        <w:rPr>
          <w:rFonts w:asciiTheme="minorHAnsi" w:hAnsiTheme="minorHAnsi" w:cstheme="minorHAnsi"/>
          <w:b/>
          <w:szCs w:val="22"/>
        </w:rPr>
        <w:t xml:space="preserve">Inbound </w:t>
      </w:r>
      <w:r w:rsidRPr="007D11FB">
        <w:rPr>
          <w:rFonts w:asciiTheme="minorHAnsi" w:hAnsiTheme="minorHAnsi" w:cstheme="minorHAnsi"/>
          <w:b/>
          <w:szCs w:val="22"/>
        </w:rPr>
        <w:t>Transfers</w:t>
      </w:r>
    </w:p>
    <w:p w14:paraId="0BFAA09C" w14:textId="77777777" w:rsidR="007D11FB" w:rsidRDefault="007D11FB" w:rsidP="007D11FB">
      <w:pPr>
        <w:pStyle w:val="BodyText3"/>
        <w:rPr>
          <w:rFonts w:asciiTheme="minorHAnsi" w:hAnsiTheme="minorHAnsi" w:cstheme="minorHAnsi"/>
          <w:szCs w:val="22"/>
        </w:rPr>
      </w:pPr>
    </w:p>
    <w:p w14:paraId="28F044DC" w14:textId="77777777" w:rsidR="007D11FB" w:rsidRDefault="00C41619" w:rsidP="007D11FB">
      <w:pPr>
        <w:pStyle w:val="BodyText3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Upon the faculty candidate’s acceptance of the USC position</w:t>
      </w:r>
      <w:r w:rsidR="00F63220">
        <w:rPr>
          <w:rFonts w:asciiTheme="minorHAnsi" w:hAnsiTheme="minorHAnsi" w:cstheme="minorHAnsi"/>
          <w:szCs w:val="22"/>
        </w:rPr>
        <w:t xml:space="preserve">, the research administrator may begin to execute transfers, in cooperation with USC units, and in cooperation with the incoming faculty member and prior university.   </w:t>
      </w:r>
    </w:p>
    <w:p w14:paraId="248E6AA4" w14:textId="77777777" w:rsidR="00F63220" w:rsidRDefault="00F63220" w:rsidP="007D11FB">
      <w:pPr>
        <w:pStyle w:val="BodyText3"/>
        <w:rPr>
          <w:rFonts w:asciiTheme="minorHAnsi" w:hAnsiTheme="minorHAnsi" w:cstheme="minorHAnsi"/>
          <w:szCs w:val="22"/>
        </w:rPr>
      </w:pPr>
    </w:p>
    <w:p w14:paraId="069DCA55" w14:textId="77777777" w:rsidR="00F63220" w:rsidRDefault="00C41619" w:rsidP="00F63220">
      <w:pPr>
        <w:pStyle w:val="BodyText3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</w:t>
      </w:r>
      <w:r w:rsidR="00F63220">
        <w:rPr>
          <w:rFonts w:asciiTheme="minorHAnsi" w:hAnsiTheme="minorHAnsi" w:cstheme="minorHAnsi"/>
          <w:szCs w:val="22"/>
        </w:rPr>
        <w:t xml:space="preserve">he RA should contact the incoming faculty member to review the Inbound Assessment, and </w:t>
      </w:r>
      <w:r>
        <w:rPr>
          <w:rFonts w:asciiTheme="minorHAnsi" w:hAnsiTheme="minorHAnsi" w:cstheme="minorHAnsi"/>
          <w:szCs w:val="22"/>
        </w:rPr>
        <w:t xml:space="preserve">ask him/her to </w:t>
      </w:r>
      <w:r w:rsidR="00F63220">
        <w:rPr>
          <w:rFonts w:asciiTheme="minorHAnsi" w:hAnsiTheme="minorHAnsi" w:cstheme="minorHAnsi"/>
          <w:szCs w:val="22"/>
        </w:rPr>
        <w:t>indicate which awards he or she would like to transfer to USC.</w:t>
      </w:r>
    </w:p>
    <w:p w14:paraId="6E67CD8F" w14:textId="77777777" w:rsidR="00C41619" w:rsidRDefault="006F3B9D" w:rsidP="00C41619">
      <w:pPr>
        <w:pStyle w:val="BodyText3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6F3B9D">
        <w:rPr>
          <w:rFonts w:asciiTheme="minorHAnsi" w:hAnsiTheme="minorHAnsi" w:cstheme="minorHAnsi"/>
          <w:szCs w:val="22"/>
        </w:rPr>
        <w:t xml:space="preserve">The RA will </w:t>
      </w:r>
      <w:r w:rsidR="00F63220">
        <w:rPr>
          <w:rFonts w:asciiTheme="minorHAnsi" w:hAnsiTheme="minorHAnsi" w:cstheme="minorHAnsi"/>
          <w:szCs w:val="22"/>
        </w:rPr>
        <w:t xml:space="preserve">next </w:t>
      </w:r>
      <w:r w:rsidR="007D11FB">
        <w:rPr>
          <w:rFonts w:asciiTheme="minorHAnsi" w:hAnsiTheme="minorHAnsi" w:cstheme="minorHAnsi"/>
          <w:szCs w:val="22"/>
        </w:rPr>
        <w:t xml:space="preserve">use the </w:t>
      </w:r>
      <w:r w:rsidR="00F63220">
        <w:rPr>
          <w:rFonts w:asciiTheme="minorHAnsi" w:hAnsiTheme="minorHAnsi" w:cstheme="minorHAnsi"/>
          <w:szCs w:val="22"/>
        </w:rPr>
        <w:t xml:space="preserve">Incoming </w:t>
      </w:r>
      <w:r w:rsidR="00E22C86" w:rsidRPr="006F3B9D">
        <w:rPr>
          <w:rFonts w:asciiTheme="minorHAnsi" w:hAnsiTheme="minorHAnsi" w:cstheme="minorHAnsi"/>
          <w:szCs w:val="22"/>
        </w:rPr>
        <w:t>Award Transfer Checklist</w:t>
      </w:r>
      <w:r>
        <w:rPr>
          <w:rFonts w:asciiTheme="minorHAnsi" w:hAnsiTheme="minorHAnsi" w:cstheme="minorHAnsi"/>
          <w:szCs w:val="22"/>
        </w:rPr>
        <w:t xml:space="preserve"> for each </w:t>
      </w:r>
      <w:r w:rsidR="00C41619">
        <w:rPr>
          <w:rFonts w:asciiTheme="minorHAnsi" w:hAnsiTheme="minorHAnsi" w:cstheme="minorHAnsi"/>
          <w:szCs w:val="22"/>
        </w:rPr>
        <w:t>desired</w:t>
      </w:r>
      <w:r>
        <w:rPr>
          <w:rFonts w:asciiTheme="minorHAnsi" w:hAnsiTheme="minorHAnsi" w:cstheme="minorHAnsi"/>
          <w:szCs w:val="22"/>
        </w:rPr>
        <w:t xml:space="preserve"> transfer</w:t>
      </w:r>
      <w:r w:rsidR="00C41619">
        <w:rPr>
          <w:rFonts w:asciiTheme="minorHAnsi" w:hAnsiTheme="minorHAnsi" w:cstheme="minorHAnsi"/>
          <w:szCs w:val="22"/>
        </w:rPr>
        <w:t xml:space="preserve">.  </w:t>
      </w:r>
      <w:r w:rsidR="00C41619" w:rsidRPr="00C41619">
        <w:rPr>
          <w:rFonts w:asciiTheme="minorHAnsi" w:hAnsiTheme="minorHAnsi" w:cstheme="minorHAnsi"/>
          <w:szCs w:val="22"/>
        </w:rPr>
        <w:t xml:space="preserve">The Checkist covers a full range of considerations when a Principal Investigator (PI) is </w:t>
      </w:r>
      <w:r w:rsidR="00C41619">
        <w:rPr>
          <w:rFonts w:asciiTheme="minorHAnsi" w:hAnsiTheme="minorHAnsi" w:cstheme="minorHAnsi"/>
          <w:szCs w:val="22"/>
        </w:rPr>
        <w:t>moving</w:t>
      </w:r>
      <w:r w:rsidR="00C41619" w:rsidRPr="00C41619">
        <w:rPr>
          <w:rFonts w:asciiTheme="minorHAnsi" w:hAnsiTheme="minorHAnsi" w:cstheme="minorHAnsi"/>
          <w:szCs w:val="22"/>
        </w:rPr>
        <w:t xml:space="preserve"> from another institution to USC.  </w:t>
      </w:r>
      <w:r w:rsidR="00C41619">
        <w:rPr>
          <w:rFonts w:asciiTheme="minorHAnsi" w:hAnsiTheme="minorHAnsi" w:cstheme="minorHAnsi"/>
          <w:szCs w:val="22"/>
        </w:rPr>
        <w:t>P</w:t>
      </w:r>
      <w:r w:rsidR="00C41619" w:rsidRPr="00C41619">
        <w:rPr>
          <w:rFonts w:asciiTheme="minorHAnsi" w:hAnsiTheme="minorHAnsi" w:cstheme="minorHAnsi"/>
          <w:szCs w:val="22"/>
        </w:rPr>
        <w:t xml:space="preserve">lease </w:t>
      </w:r>
      <w:r w:rsidR="00C41619">
        <w:rPr>
          <w:rFonts w:asciiTheme="minorHAnsi" w:hAnsiTheme="minorHAnsi" w:cstheme="minorHAnsi"/>
          <w:szCs w:val="22"/>
        </w:rPr>
        <w:t>ensure that all relevant steps are promptly executed, and documented on t</w:t>
      </w:r>
      <w:r w:rsidR="00C41619" w:rsidRPr="00C41619">
        <w:rPr>
          <w:rFonts w:asciiTheme="minorHAnsi" w:hAnsiTheme="minorHAnsi" w:cstheme="minorHAnsi"/>
          <w:szCs w:val="22"/>
        </w:rPr>
        <w:t xml:space="preserve">he Award Checklist.  </w:t>
      </w:r>
      <w:r w:rsidR="00C41619">
        <w:rPr>
          <w:rFonts w:asciiTheme="minorHAnsi" w:hAnsiTheme="minorHAnsi" w:cstheme="minorHAnsi"/>
          <w:szCs w:val="22"/>
        </w:rPr>
        <w:t xml:space="preserve">  </w:t>
      </w:r>
    </w:p>
    <w:p w14:paraId="1F45C702" w14:textId="77777777" w:rsidR="00C41619" w:rsidRDefault="00C41619" w:rsidP="00C41619">
      <w:pPr>
        <w:pStyle w:val="BodyText3"/>
        <w:rPr>
          <w:rFonts w:asciiTheme="minorHAnsi" w:hAnsiTheme="minorHAnsi" w:cstheme="minorHAnsi"/>
          <w:szCs w:val="22"/>
        </w:rPr>
      </w:pPr>
    </w:p>
    <w:p w14:paraId="52F06C78" w14:textId="3F9891EC" w:rsidR="00C41619" w:rsidRDefault="00C41619" w:rsidP="00C41619">
      <w:pPr>
        <w:pStyle w:val="BodyText3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The research administrator </w:t>
      </w:r>
      <w:r w:rsidR="00D5084F">
        <w:rPr>
          <w:rFonts w:asciiTheme="minorHAnsi" w:hAnsiTheme="minorHAnsi" w:cstheme="minorHAnsi"/>
          <w:szCs w:val="22"/>
        </w:rPr>
        <w:t xml:space="preserve">(an all others involved in the process) </w:t>
      </w:r>
      <w:r>
        <w:rPr>
          <w:rFonts w:asciiTheme="minorHAnsi" w:hAnsiTheme="minorHAnsi" w:cstheme="minorHAnsi"/>
          <w:szCs w:val="22"/>
        </w:rPr>
        <w:t>must recognize that the prior institution may choose not to release an existing award, and some desired transfers might not occur.</w:t>
      </w:r>
      <w:r w:rsidR="00EF28C0">
        <w:rPr>
          <w:rFonts w:asciiTheme="minorHAnsi" w:hAnsiTheme="minorHAnsi" w:cstheme="minorHAnsi"/>
          <w:szCs w:val="22"/>
        </w:rPr>
        <w:t xml:space="preserve">  Please consult agency guidelines for more information on their processes for transferring awards.</w:t>
      </w:r>
    </w:p>
    <w:p w14:paraId="6C7E2224" w14:textId="77777777" w:rsidR="00C41619" w:rsidRDefault="00C41619" w:rsidP="00C41619">
      <w:pPr>
        <w:pStyle w:val="Subtitle"/>
        <w:jc w:val="left"/>
        <w:rPr>
          <w:rFonts w:asciiTheme="minorHAnsi" w:hAnsiTheme="minorHAnsi" w:cstheme="minorHAnsi"/>
          <w:szCs w:val="22"/>
        </w:rPr>
      </w:pPr>
    </w:p>
    <w:p w14:paraId="3DF0A428" w14:textId="77777777" w:rsidR="00C41619" w:rsidRPr="00731E6C" w:rsidRDefault="00C41619" w:rsidP="00C41619">
      <w:pPr>
        <w:pStyle w:val="Subtitle"/>
        <w:jc w:val="left"/>
        <w:rPr>
          <w:rFonts w:asciiTheme="minorHAnsi" w:hAnsiTheme="minorHAnsi" w:cstheme="minorHAnsi"/>
          <w:b w:val="0"/>
          <w:szCs w:val="22"/>
        </w:rPr>
      </w:pPr>
      <w:r w:rsidRPr="00731E6C">
        <w:rPr>
          <w:rFonts w:asciiTheme="minorHAnsi" w:hAnsiTheme="minorHAnsi" w:cstheme="minorHAnsi"/>
          <w:b w:val="0"/>
          <w:szCs w:val="22"/>
        </w:rPr>
        <w:t>To facillitate the timely transfer of awards:</w:t>
      </w:r>
    </w:p>
    <w:p w14:paraId="53D66DB8" w14:textId="77777777" w:rsidR="00C41619" w:rsidRPr="00731E6C" w:rsidRDefault="00C41619" w:rsidP="00C41619">
      <w:pPr>
        <w:pStyle w:val="Subtitle"/>
        <w:jc w:val="left"/>
        <w:rPr>
          <w:rFonts w:asciiTheme="minorHAnsi" w:hAnsiTheme="minorHAnsi" w:cstheme="minorHAnsi"/>
          <w:b w:val="0"/>
          <w:szCs w:val="22"/>
        </w:rPr>
      </w:pPr>
    </w:p>
    <w:p w14:paraId="643C07DB" w14:textId="198A8F90" w:rsidR="00C41619" w:rsidRPr="006F3B9D" w:rsidRDefault="00C41619" w:rsidP="00C41619">
      <w:pPr>
        <w:pStyle w:val="BodyText3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Departments/schools must promptly provide the completed Inbound Award Assessment document to the assigned research administrator</w:t>
      </w:r>
      <w:r w:rsidR="00E14A13">
        <w:rPr>
          <w:rFonts w:asciiTheme="minorHAnsi" w:hAnsiTheme="minorHAnsi" w:cstheme="minorHAnsi"/>
          <w:szCs w:val="22"/>
        </w:rPr>
        <w:t xml:space="preserve"> (RA)</w:t>
      </w:r>
      <w:r>
        <w:rPr>
          <w:rFonts w:asciiTheme="minorHAnsi" w:hAnsiTheme="minorHAnsi" w:cstheme="minorHAnsi"/>
          <w:szCs w:val="22"/>
        </w:rPr>
        <w:t>.</w:t>
      </w:r>
    </w:p>
    <w:p w14:paraId="6E06387E" w14:textId="77777777" w:rsidR="00C41619" w:rsidRPr="00E22C86" w:rsidRDefault="00C41619" w:rsidP="00C41619">
      <w:pPr>
        <w:pStyle w:val="ListParagraph"/>
        <w:rPr>
          <w:rFonts w:asciiTheme="minorHAnsi" w:hAnsiTheme="minorHAnsi" w:cstheme="minorHAnsi"/>
          <w:szCs w:val="22"/>
        </w:rPr>
      </w:pPr>
    </w:p>
    <w:p w14:paraId="12769169" w14:textId="3D76567A" w:rsidR="00E14A13" w:rsidRDefault="00C41619" w:rsidP="00C41619">
      <w:pPr>
        <w:pStyle w:val="BodyText3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For each award approved to transfer, </w:t>
      </w:r>
      <w:r w:rsidR="00E14A13">
        <w:rPr>
          <w:rFonts w:asciiTheme="minorHAnsi" w:hAnsiTheme="minorHAnsi" w:cstheme="minorHAnsi"/>
          <w:szCs w:val="22"/>
        </w:rPr>
        <w:t xml:space="preserve">consult with the incoming PI on which </w:t>
      </w:r>
      <w:r w:rsidR="00EF28C0">
        <w:rPr>
          <w:rFonts w:asciiTheme="minorHAnsi" w:hAnsiTheme="minorHAnsi" w:cstheme="minorHAnsi"/>
          <w:szCs w:val="22"/>
        </w:rPr>
        <w:t>steps of the</w:t>
      </w:r>
      <w:r>
        <w:rPr>
          <w:rFonts w:asciiTheme="minorHAnsi" w:hAnsiTheme="minorHAnsi" w:cstheme="minorHAnsi"/>
          <w:szCs w:val="22"/>
        </w:rPr>
        <w:t xml:space="preserve"> Inbound Award Transfer Checklist</w:t>
      </w:r>
      <w:r w:rsidR="00EF28C0">
        <w:rPr>
          <w:rFonts w:asciiTheme="minorHAnsi" w:hAnsiTheme="minorHAnsi" w:cstheme="minorHAnsi"/>
          <w:szCs w:val="22"/>
        </w:rPr>
        <w:t xml:space="preserve"> are applicable</w:t>
      </w:r>
      <w:r w:rsidR="00E14A13">
        <w:rPr>
          <w:rFonts w:asciiTheme="minorHAnsi" w:hAnsiTheme="minorHAnsi" w:cstheme="minorHAnsi"/>
          <w:szCs w:val="22"/>
        </w:rPr>
        <w:t xml:space="preserve"> (e.g., IRB, IACUC, EHS, etc).</w:t>
      </w:r>
      <w:r>
        <w:rPr>
          <w:rFonts w:asciiTheme="minorHAnsi" w:hAnsiTheme="minorHAnsi" w:cstheme="minorHAnsi"/>
          <w:szCs w:val="22"/>
        </w:rPr>
        <w:t xml:space="preserve">  </w:t>
      </w:r>
    </w:p>
    <w:p w14:paraId="69B51487" w14:textId="77777777" w:rsidR="00E14A13" w:rsidRDefault="00E14A13" w:rsidP="00E14A13">
      <w:pPr>
        <w:pStyle w:val="ListParagraph"/>
        <w:rPr>
          <w:rFonts w:asciiTheme="minorHAnsi" w:hAnsiTheme="minorHAnsi" w:cstheme="minorHAnsi"/>
          <w:szCs w:val="22"/>
        </w:rPr>
      </w:pPr>
    </w:p>
    <w:p w14:paraId="7FB2351A" w14:textId="6CF0AEA5" w:rsidR="00EF28C0" w:rsidRDefault="00E14A13" w:rsidP="00E14A13">
      <w:pPr>
        <w:pStyle w:val="BodyText3"/>
        <w:numPr>
          <w:ilvl w:val="1"/>
          <w:numId w:val="3"/>
        </w:numPr>
        <w:tabs>
          <w:tab w:val="clear" w:pos="720"/>
        </w:tabs>
        <w:ind w:left="108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</w:t>
      </w:r>
      <w:r w:rsidR="00C41619">
        <w:rPr>
          <w:rFonts w:asciiTheme="minorHAnsi" w:hAnsiTheme="minorHAnsi" w:cstheme="minorHAnsi"/>
          <w:szCs w:val="22"/>
        </w:rPr>
        <w:t xml:space="preserve">rovide a copy of the the </w:t>
      </w:r>
      <w:r>
        <w:rPr>
          <w:rFonts w:asciiTheme="minorHAnsi" w:hAnsiTheme="minorHAnsi" w:cstheme="minorHAnsi"/>
          <w:szCs w:val="22"/>
        </w:rPr>
        <w:t>c</w:t>
      </w:r>
      <w:r w:rsidR="00C41619">
        <w:rPr>
          <w:rFonts w:asciiTheme="minorHAnsi" w:hAnsiTheme="minorHAnsi" w:cstheme="minorHAnsi"/>
          <w:szCs w:val="22"/>
        </w:rPr>
        <w:t>hecklist</w:t>
      </w:r>
      <w:r>
        <w:rPr>
          <w:rFonts w:asciiTheme="minorHAnsi" w:hAnsiTheme="minorHAnsi" w:cstheme="minorHAnsi"/>
          <w:szCs w:val="22"/>
        </w:rPr>
        <w:t>(</w:t>
      </w:r>
      <w:r w:rsidR="00D5084F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>)</w:t>
      </w:r>
      <w:r w:rsidR="00C41619">
        <w:rPr>
          <w:rFonts w:asciiTheme="minorHAnsi" w:hAnsiTheme="minorHAnsi" w:cstheme="minorHAnsi"/>
          <w:szCs w:val="22"/>
        </w:rPr>
        <w:t xml:space="preserve"> to the </w:t>
      </w:r>
      <w:r w:rsidR="00EF28C0">
        <w:rPr>
          <w:rFonts w:asciiTheme="minorHAnsi" w:hAnsiTheme="minorHAnsi" w:cstheme="minorHAnsi"/>
          <w:szCs w:val="22"/>
        </w:rPr>
        <w:t>incoming</w:t>
      </w:r>
      <w:r w:rsidR="00C41619">
        <w:rPr>
          <w:rFonts w:asciiTheme="minorHAnsi" w:hAnsiTheme="minorHAnsi" w:cstheme="minorHAnsi"/>
          <w:szCs w:val="22"/>
        </w:rPr>
        <w:t xml:space="preserve"> PI </w:t>
      </w:r>
      <w:r w:rsidR="00EF28C0">
        <w:rPr>
          <w:rFonts w:asciiTheme="minorHAnsi" w:hAnsiTheme="minorHAnsi" w:cstheme="minorHAnsi"/>
          <w:szCs w:val="22"/>
        </w:rPr>
        <w:t>for his/her review and approval.</w:t>
      </w:r>
      <w:r w:rsidR="00D5084F">
        <w:rPr>
          <w:rFonts w:asciiTheme="minorHAnsi" w:hAnsiTheme="minorHAnsi" w:cstheme="minorHAnsi"/>
          <w:szCs w:val="22"/>
        </w:rPr>
        <w:t xml:space="preserve">  As in the initial assessment, do not ask the incoming PI to provide confidential information.</w:t>
      </w:r>
      <w:r>
        <w:rPr>
          <w:rFonts w:asciiTheme="minorHAnsi" w:hAnsiTheme="minorHAnsi" w:cstheme="minorHAnsi"/>
          <w:szCs w:val="22"/>
        </w:rPr>
        <w:br/>
      </w:r>
    </w:p>
    <w:p w14:paraId="104F11A6" w14:textId="5BB00345" w:rsidR="00E14A13" w:rsidRDefault="00E14A13" w:rsidP="00E14A13">
      <w:pPr>
        <w:pStyle w:val="BodyText3"/>
        <w:numPr>
          <w:ilvl w:val="1"/>
          <w:numId w:val="3"/>
        </w:numPr>
        <w:tabs>
          <w:tab w:val="clear" w:pos="720"/>
        </w:tabs>
        <w:ind w:left="108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For each award transfer, submit a proposal via Kuali Coeus consistent with current proposal submission processes.  </w:t>
      </w:r>
      <w:r>
        <w:rPr>
          <w:rFonts w:asciiTheme="minorHAnsi" w:hAnsiTheme="minorHAnsi" w:cstheme="minorHAnsi"/>
          <w:szCs w:val="22"/>
        </w:rPr>
        <w:br/>
      </w:r>
    </w:p>
    <w:p w14:paraId="4533C71D" w14:textId="0D6B1DBD" w:rsidR="00E14A13" w:rsidRDefault="00E14A13" w:rsidP="00E14A13">
      <w:pPr>
        <w:pStyle w:val="BodyText3"/>
        <w:numPr>
          <w:ilvl w:val="1"/>
          <w:numId w:val="3"/>
        </w:numPr>
        <w:tabs>
          <w:tab w:val="clear" w:pos="720"/>
        </w:tabs>
        <w:ind w:left="108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DCG will coordinate with the previous institution and sponsor regarding the applicable award relinquishing and transfer process for each respective award. </w:t>
      </w:r>
    </w:p>
    <w:p w14:paraId="72AC260C" w14:textId="77777777" w:rsidR="00EF28C0" w:rsidRDefault="00EF28C0" w:rsidP="00EF28C0">
      <w:pPr>
        <w:pStyle w:val="ListParagraph"/>
        <w:rPr>
          <w:rFonts w:asciiTheme="minorHAnsi" w:hAnsiTheme="minorHAnsi" w:cstheme="minorHAnsi"/>
          <w:szCs w:val="22"/>
        </w:rPr>
      </w:pPr>
    </w:p>
    <w:p w14:paraId="513C8116" w14:textId="0B0C3806" w:rsidR="00C41619" w:rsidRDefault="00EF28C0" w:rsidP="00C41619">
      <w:pPr>
        <w:pStyle w:val="BodyText3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As the transfer steps are executed, the RA </w:t>
      </w:r>
      <w:r w:rsidR="00E14A13">
        <w:rPr>
          <w:rFonts w:asciiTheme="minorHAnsi" w:hAnsiTheme="minorHAnsi" w:cstheme="minorHAnsi"/>
          <w:szCs w:val="22"/>
        </w:rPr>
        <w:t xml:space="preserve">and DCG </w:t>
      </w:r>
      <w:r>
        <w:rPr>
          <w:rFonts w:asciiTheme="minorHAnsi" w:hAnsiTheme="minorHAnsi" w:cstheme="minorHAnsi"/>
          <w:szCs w:val="22"/>
        </w:rPr>
        <w:t xml:space="preserve">should </w:t>
      </w:r>
      <w:r w:rsidR="00C41619">
        <w:rPr>
          <w:rFonts w:asciiTheme="minorHAnsi" w:hAnsiTheme="minorHAnsi" w:cstheme="minorHAnsi"/>
          <w:szCs w:val="22"/>
        </w:rPr>
        <w:t>keep the PI and department/school</w:t>
      </w:r>
      <w:r w:rsidR="00E14A13">
        <w:rPr>
          <w:rFonts w:asciiTheme="minorHAnsi" w:hAnsiTheme="minorHAnsi" w:cstheme="minorHAnsi"/>
          <w:szCs w:val="22"/>
        </w:rPr>
        <w:t xml:space="preserve"> </w:t>
      </w:r>
      <w:r w:rsidR="00C41619">
        <w:rPr>
          <w:rFonts w:asciiTheme="minorHAnsi" w:hAnsiTheme="minorHAnsi" w:cstheme="minorHAnsi"/>
          <w:szCs w:val="22"/>
        </w:rPr>
        <w:t xml:space="preserve">up to date on progress.   </w:t>
      </w:r>
    </w:p>
    <w:p w14:paraId="19310408" w14:textId="77777777" w:rsidR="00C41619" w:rsidRPr="0028055C" w:rsidRDefault="00C41619" w:rsidP="00C41619">
      <w:pPr>
        <w:rPr>
          <w:rFonts w:asciiTheme="minorHAnsi" w:hAnsiTheme="minorHAnsi" w:cstheme="minorHAnsi"/>
          <w:szCs w:val="22"/>
        </w:rPr>
      </w:pPr>
    </w:p>
    <w:p w14:paraId="087474FC" w14:textId="77777777" w:rsidR="00C41619" w:rsidRDefault="00C41619" w:rsidP="00C41619">
      <w:pPr>
        <w:pStyle w:val="BodyText3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Retain a record of the c</w:t>
      </w:r>
      <w:r w:rsidRPr="00F67C49">
        <w:rPr>
          <w:rFonts w:asciiTheme="minorHAnsi" w:hAnsiTheme="minorHAnsi" w:cstheme="minorHAnsi"/>
          <w:szCs w:val="22"/>
        </w:rPr>
        <w:t xml:space="preserve">ompleted </w:t>
      </w:r>
      <w:r>
        <w:rPr>
          <w:rFonts w:asciiTheme="minorHAnsi" w:hAnsiTheme="minorHAnsi" w:cstheme="minorHAnsi"/>
          <w:szCs w:val="22"/>
        </w:rPr>
        <w:t xml:space="preserve">Inbound Award </w:t>
      </w:r>
      <w:r w:rsidRPr="00F67C49">
        <w:rPr>
          <w:rFonts w:asciiTheme="minorHAnsi" w:hAnsiTheme="minorHAnsi" w:cstheme="minorHAnsi"/>
          <w:szCs w:val="22"/>
        </w:rPr>
        <w:t xml:space="preserve">Transfer </w:t>
      </w:r>
      <w:r>
        <w:rPr>
          <w:rFonts w:asciiTheme="minorHAnsi" w:hAnsiTheme="minorHAnsi" w:cstheme="minorHAnsi"/>
          <w:szCs w:val="22"/>
        </w:rPr>
        <w:t>Checklist consistent with current School procedures</w:t>
      </w:r>
      <w:r w:rsidRPr="00F67C49">
        <w:rPr>
          <w:rFonts w:asciiTheme="minorHAnsi" w:hAnsiTheme="minorHAnsi" w:cstheme="minorHAnsi"/>
          <w:szCs w:val="22"/>
        </w:rPr>
        <w:t xml:space="preserve">. </w:t>
      </w:r>
    </w:p>
    <w:p w14:paraId="76B8A55C" w14:textId="77777777" w:rsidR="00C41619" w:rsidRDefault="00C41619" w:rsidP="00C41619">
      <w:pPr>
        <w:pStyle w:val="ListParagraph"/>
        <w:rPr>
          <w:rFonts w:asciiTheme="minorHAnsi" w:hAnsiTheme="minorHAnsi" w:cstheme="minorHAnsi"/>
          <w:szCs w:val="22"/>
        </w:rPr>
      </w:pPr>
    </w:p>
    <w:p w14:paraId="7E5EF648" w14:textId="736B7200" w:rsidR="006F3B9D" w:rsidRDefault="00E22C86" w:rsidP="002D7926">
      <w:pPr>
        <w:rPr>
          <w:rFonts w:asciiTheme="minorHAnsi" w:hAnsiTheme="minorHAnsi" w:cstheme="minorHAnsi"/>
          <w:szCs w:val="22"/>
        </w:rPr>
      </w:pPr>
      <w:r w:rsidRPr="00E22C86">
        <w:rPr>
          <w:rFonts w:asciiTheme="minorHAnsi" w:hAnsiTheme="minorHAnsi" w:cstheme="minorHAnsi"/>
          <w:szCs w:val="22"/>
        </w:rPr>
        <w:t xml:space="preserve">Please note:  The </w:t>
      </w:r>
      <w:r w:rsidR="0011515B">
        <w:rPr>
          <w:rFonts w:asciiTheme="minorHAnsi" w:hAnsiTheme="minorHAnsi" w:cstheme="minorHAnsi"/>
          <w:szCs w:val="22"/>
        </w:rPr>
        <w:t xml:space="preserve">Inbound </w:t>
      </w:r>
      <w:r w:rsidRPr="00E22C86">
        <w:rPr>
          <w:rFonts w:asciiTheme="minorHAnsi" w:hAnsiTheme="minorHAnsi" w:cstheme="minorHAnsi"/>
          <w:szCs w:val="22"/>
        </w:rPr>
        <w:t>Asse</w:t>
      </w:r>
      <w:bookmarkStart w:id="0" w:name="_GoBack"/>
      <w:bookmarkEnd w:id="0"/>
      <w:r w:rsidRPr="00E22C86">
        <w:rPr>
          <w:rFonts w:asciiTheme="minorHAnsi" w:hAnsiTheme="minorHAnsi" w:cstheme="minorHAnsi"/>
          <w:szCs w:val="22"/>
        </w:rPr>
        <w:t xml:space="preserve">ssment supplements </w:t>
      </w:r>
      <w:r w:rsidR="0011515B">
        <w:rPr>
          <w:rFonts w:asciiTheme="minorHAnsi" w:hAnsiTheme="minorHAnsi" w:cstheme="minorHAnsi"/>
          <w:szCs w:val="22"/>
        </w:rPr>
        <w:t>current faculty recruitment processes</w:t>
      </w:r>
      <w:r w:rsidRPr="00E22C86">
        <w:rPr>
          <w:rFonts w:asciiTheme="minorHAnsi" w:hAnsiTheme="minorHAnsi" w:cstheme="minorHAnsi"/>
          <w:szCs w:val="22"/>
        </w:rPr>
        <w:t xml:space="preserve"> </w:t>
      </w:r>
      <w:r w:rsidR="002B0A45">
        <w:rPr>
          <w:rFonts w:asciiTheme="minorHAnsi" w:hAnsiTheme="minorHAnsi" w:cstheme="minorHAnsi"/>
          <w:szCs w:val="22"/>
        </w:rPr>
        <w:t>of the Unver</w:t>
      </w:r>
      <w:r w:rsidR="0011515B">
        <w:rPr>
          <w:rFonts w:asciiTheme="minorHAnsi" w:hAnsiTheme="minorHAnsi" w:cstheme="minorHAnsi"/>
          <w:szCs w:val="22"/>
        </w:rPr>
        <w:t>s</w:t>
      </w:r>
      <w:r w:rsidR="002B0A45">
        <w:rPr>
          <w:rFonts w:asciiTheme="minorHAnsi" w:hAnsiTheme="minorHAnsi" w:cstheme="minorHAnsi"/>
          <w:szCs w:val="22"/>
        </w:rPr>
        <w:t>i</w:t>
      </w:r>
      <w:r w:rsidR="0011515B">
        <w:rPr>
          <w:rFonts w:asciiTheme="minorHAnsi" w:hAnsiTheme="minorHAnsi" w:cstheme="minorHAnsi"/>
          <w:szCs w:val="22"/>
        </w:rPr>
        <w:t xml:space="preserve">ty and </w:t>
      </w:r>
      <w:r w:rsidRPr="00E22C86">
        <w:rPr>
          <w:rFonts w:asciiTheme="minorHAnsi" w:hAnsiTheme="minorHAnsi" w:cstheme="minorHAnsi"/>
          <w:szCs w:val="22"/>
        </w:rPr>
        <w:t xml:space="preserve">School.  </w:t>
      </w:r>
    </w:p>
    <w:p w14:paraId="1C1B3373" w14:textId="77777777" w:rsidR="009C26F7" w:rsidRPr="00F67C49" w:rsidRDefault="009C26F7" w:rsidP="00F67C49">
      <w:pPr>
        <w:pStyle w:val="BodyText3"/>
        <w:rPr>
          <w:rFonts w:asciiTheme="minorHAnsi" w:hAnsiTheme="minorHAnsi" w:cstheme="minorHAnsi"/>
          <w:szCs w:val="22"/>
        </w:rPr>
      </w:pPr>
    </w:p>
    <w:sectPr w:rsidR="009C26F7" w:rsidRPr="00F67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70D7E" w14:textId="77777777" w:rsidR="00CB59B0" w:rsidRDefault="00CB59B0" w:rsidP="00C065E4">
      <w:r>
        <w:separator/>
      </w:r>
    </w:p>
  </w:endnote>
  <w:endnote w:type="continuationSeparator" w:id="0">
    <w:p w14:paraId="1E50C83C" w14:textId="77777777" w:rsidR="00CB59B0" w:rsidRDefault="00CB59B0" w:rsidP="00C0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BAA16" w14:textId="77777777" w:rsidR="00CB59B0" w:rsidRDefault="00CB59B0" w:rsidP="00C065E4">
      <w:r>
        <w:separator/>
      </w:r>
    </w:p>
  </w:footnote>
  <w:footnote w:type="continuationSeparator" w:id="0">
    <w:p w14:paraId="2EF8638B" w14:textId="77777777" w:rsidR="00CB59B0" w:rsidRDefault="00CB59B0" w:rsidP="00C06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8D6"/>
    <w:multiLevelType w:val="hybridMultilevel"/>
    <w:tmpl w:val="C20CF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1DDF"/>
    <w:multiLevelType w:val="hybridMultilevel"/>
    <w:tmpl w:val="508EC6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36D89"/>
    <w:multiLevelType w:val="multilevel"/>
    <w:tmpl w:val="906A9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423F1B65"/>
    <w:multiLevelType w:val="hybridMultilevel"/>
    <w:tmpl w:val="76F862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95004"/>
    <w:multiLevelType w:val="multilevel"/>
    <w:tmpl w:val="1B04D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61BB012C"/>
    <w:multiLevelType w:val="hybridMultilevel"/>
    <w:tmpl w:val="9D88D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D0"/>
    <w:rsid w:val="000F2D61"/>
    <w:rsid w:val="0011515B"/>
    <w:rsid w:val="002762D0"/>
    <w:rsid w:val="0028055C"/>
    <w:rsid w:val="002B0A45"/>
    <w:rsid w:val="002D7926"/>
    <w:rsid w:val="004D28E1"/>
    <w:rsid w:val="00656BF1"/>
    <w:rsid w:val="006E5463"/>
    <w:rsid w:val="006F3B9D"/>
    <w:rsid w:val="00731E6C"/>
    <w:rsid w:val="007D11FB"/>
    <w:rsid w:val="008832A6"/>
    <w:rsid w:val="00903CEE"/>
    <w:rsid w:val="00913CF8"/>
    <w:rsid w:val="00944769"/>
    <w:rsid w:val="009C26F7"/>
    <w:rsid w:val="00BB3877"/>
    <w:rsid w:val="00C065E4"/>
    <w:rsid w:val="00C41619"/>
    <w:rsid w:val="00C82C49"/>
    <w:rsid w:val="00CB59B0"/>
    <w:rsid w:val="00CD29ED"/>
    <w:rsid w:val="00D25611"/>
    <w:rsid w:val="00D5084F"/>
    <w:rsid w:val="00D5422D"/>
    <w:rsid w:val="00D8440E"/>
    <w:rsid w:val="00DE0D6F"/>
    <w:rsid w:val="00E14A13"/>
    <w:rsid w:val="00E22C86"/>
    <w:rsid w:val="00EE4271"/>
    <w:rsid w:val="00EF28C0"/>
    <w:rsid w:val="00F63220"/>
    <w:rsid w:val="00F67C49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342BF"/>
  <w15:chartTrackingRefBased/>
  <w15:docId w15:val="{3491AFE0-95C6-4598-8D2C-28DF256F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2D0"/>
    <w:pPr>
      <w:spacing w:after="0" w:line="240" w:lineRule="auto"/>
    </w:pPr>
    <w:rPr>
      <w:rFonts w:ascii="Arial" w:eastAsia="Times" w:hAnsi="Arial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2762D0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62D0"/>
    <w:rPr>
      <w:rFonts w:ascii="Arial" w:eastAsia="Times" w:hAnsi="Arial" w:cs="Times New Roman"/>
      <w:b/>
      <w:noProof/>
      <w:szCs w:val="20"/>
    </w:rPr>
  </w:style>
  <w:style w:type="paragraph" w:styleId="BodyText3">
    <w:name w:val="Body Text 3"/>
    <w:basedOn w:val="Normal"/>
    <w:link w:val="BodyText3Char"/>
    <w:rsid w:val="002762D0"/>
    <w:rPr>
      <w:rFonts w:ascii="Times" w:hAnsi="Times"/>
    </w:rPr>
  </w:style>
  <w:style w:type="character" w:customStyle="1" w:styleId="BodyText3Char">
    <w:name w:val="Body Text 3 Char"/>
    <w:basedOn w:val="DefaultParagraphFont"/>
    <w:link w:val="BodyText3"/>
    <w:rsid w:val="002762D0"/>
    <w:rPr>
      <w:rFonts w:ascii="Times" w:eastAsia="Times" w:hAnsi="Times" w:cs="Times New Roman"/>
      <w:noProof/>
      <w:szCs w:val="20"/>
    </w:rPr>
  </w:style>
  <w:style w:type="paragraph" w:styleId="Title">
    <w:name w:val="Title"/>
    <w:basedOn w:val="Normal"/>
    <w:link w:val="TitleChar"/>
    <w:qFormat/>
    <w:rsid w:val="002762D0"/>
    <w:pPr>
      <w:jc w:val="center"/>
    </w:pPr>
    <w:rPr>
      <w:rFonts w:ascii="Times" w:hAnsi="Times"/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762D0"/>
    <w:rPr>
      <w:rFonts w:ascii="Times" w:eastAsia="Times" w:hAnsi="Times" w:cs="Times New Roman"/>
      <w:b/>
      <w:noProof/>
      <w:sz w:val="24"/>
      <w:szCs w:val="20"/>
      <w:u w:val="single"/>
    </w:rPr>
  </w:style>
  <w:style w:type="paragraph" w:styleId="BodyText2">
    <w:name w:val="Body Text 2"/>
    <w:basedOn w:val="Normal"/>
    <w:link w:val="BodyText2Char"/>
    <w:rsid w:val="002762D0"/>
    <w:pPr>
      <w:jc w:val="both"/>
    </w:pPr>
    <w:rPr>
      <w:rFonts w:ascii="Times" w:hAnsi="Times"/>
      <w:b/>
      <w:sz w:val="24"/>
    </w:rPr>
  </w:style>
  <w:style w:type="character" w:customStyle="1" w:styleId="BodyText2Char">
    <w:name w:val="Body Text 2 Char"/>
    <w:basedOn w:val="DefaultParagraphFont"/>
    <w:link w:val="BodyText2"/>
    <w:rsid w:val="002762D0"/>
    <w:rPr>
      <w:rFonts w:ascii="Times" w:eastAsia="Times" w:hAnsi="Times" w:cs="Times New Roman"/>
      <w:b/>
      <w:noProof/>
      <w:sz w:val="24"/>
      <w:szCs w:val="20"/>
    </w:rPr>
  </w:style>
  <w:style w:type="paragraph" w:styleId="Subtitle">
    <w:name w:val="Subtitle"/>
    <w:basedOn w:val="Normal"/>
    <w:link w:val="SubtitleChar"/>
    <w:qFormat/>
    <w:rsid w:val="002762D0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2762D0"/>
    <w:rPr>
      <w:rFonts w:ascii="Arial" w:eastAsia="Times" w:hAnsi="Arial" w:cs="Times New Roman"/>
      <w:b/>
      <w:noProof/>
      <w:szCs w:val="20"/>
    </w:rPr>
  </w:style>
  <w:style w:type="paragraph" w:styleId="Header">
    <w:name w:val="header"/>
    <w:basedOn w:val="Normal"/>
    <w:link w:val="HeaderChar"/>
    <w:uiPriority w:val="99"/>
    <w:unhideWhenUsed/>
    <w:rsid w:val="00C06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5E4"/>
    <w:rPr>
      <w:rFonts w:ascii="Arial" w:eastAsia="Times" w:hAnsi="Arial" w:cs="Times New Roman"/>
      <w:noProof/>
      <w:szCs w:val="20"/>
    </w:rPr>
  </w:style>
  <w:style w:type="paragraph" w:styleId="Footer">
    <w:name w:val="footer"/>
    <w:basedOn w:val="Normal"/>
    <w:link w:val="FooterChar"/>
    <w:uiPriority w:val="99"/>
    <w:unhideWhenUsed/>
    <w:rsid w:val="00C06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5E4"/>
    <w:rPr>
      <w:rFonts w:ascii="Arial" w:eastAsia="Times" w:hAnsi="Arial" w:cs="Times New Roman"/>
      <w:noProof/>
      <w:szCs w:val="20"/>
    </w:rPr>
  </w:style>
  <w:style w:type="paragraph" w:styleId="ListParagraph">
    <w:name w:val="List Paragraph"/>
    <w:basedOn w:val="Normal"/>
    <w:uiPriority w:val="34"/>
    <w:qFormat/>
    <w:rsid w:val="009447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1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6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619"/>
    <w:rPr>
      <w:rFonts w:ascii="Arial" w:eastAsia="Times" w:hAnsi="Arial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619"/>
    <w:rPr>
      <w:rFonts w:ascii="Arial" w:eastAsia="Times" w:hAnsi="Arial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6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19"/>
    <w:rPr>
      <w:rFonts w:ascii="Segoe UI" w:eastAsia="Times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9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 Muniz</dc:creator>
  <cp:keywords/>
  <dc:description/>
  <cp:lastModifiedBy>Randolph Hall</cp:lastModifiedBy>
  <cp:revision>2</cp:revision>
  <dcterms:created xsi:type="dcterms:W3CDTF">2019-12-10T22:45:00Z</dcterms:created>
  <dcterms:modified xsi:type="dcterms:W3CDTF">2019-12-10T22:45:00Z</dcterms:modified>
</cp:coreProperties>
</file>